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76D36" w14:textId="77777777" w:rsidR="00361C6A" w:rsidRDefault="00000000">
      <w:pPr>
        <w:spacing w:after="20" w:line="264" w:lineRule="auto"/>
        <w:jc w:val="center"/>
      </w:pPr>
      <w:r>
        <w:rPr>
          <w:b/>
          <w:color w:val="1B7F79"/>
          <w:sz w:val="22"/>
        </w:rPr>
        <w:t>OPMOD</w:t>
      </w:r>
    </w:p>
    <w:p w14:paraId="7F657792" w14:textId="77777777" w:rsidR="00361C6A" w:rsidRDefault="00000000">
      <w:pPr>
        <w:spacing w:after="60" w:line="264" w:lineRule="auto"/>
        <w:jc w:val="center"/>
        <w:rPr>
          <w:b/>
          <w:color w:val="17324D"/>
          <w:sz w:val="48"/>
        </w:rPr>
      </w:pPr>
      <w:r>
        <w:rPr>
          <w:b/>
          <w:color w:val="17324D"/>
          <w:sz w:val="48"/>
        </w:rPr>
        <w:t>A Practical Model for Better Healthcare</w:t>
      </w:r>
    </w:p>
    <w:p w14:paraId="298581DC" w14:textId="77777777" w:rsidR="008E2809" w:rsidRDefault="008E2809">
      <w:pPr>
        <w:spacing w:after="60" w:line="264" w:lineRule="auto"/>
        <w:jc w:val="center"/>
      </w:pPr>
    </w:p>
    <w:p w14:paraId="640C83C4" w14:textId="122E47CD" w:rsidR="008E2809" w:rsidRPr="008E2809" w:rsidRDefault="00000000" w:rsidP="008E2809">
      <w:pPr>
        <w:spacing w:after="140" w:line="276" w:lineRule="auto"/>
        <w:jc w:val="center"/>
        <w:rPr>
          <w:sz w:val="22"/>
        </w:rPr>
      </w:pPr>
      <w:r>
        <w:rPr>
          <w:sz w:val="22"/>
        </w:rPr>
        <w:t>A seven-domain framework for turning person-centred, bio</w:t>
      </w:r>
      <w:r w:rsidR="008E2809">
        <w:rPr>
          <w:sz w:val="22"/>
        </w:rPr>
        <w:t>-</w:t>
      </w:r>
      <w:r>
        <w:rPr>
          <w:sz w:val="22"/>
        </w:rPr>
        <w:t>psychosocial care into a clear and workable model for practice.</w:t>
      </w:r>
    </w:p>
    <w:tbl>
      <w:tblPr>
        <w:tblW w:w="10152" w:type="dxa"/>
        <w:tblBorders>
          <w:top w:val="single" w:sz="7" w:space="0" w:color="1B7F79"/>
          <w:left w:val="single" w:sz="7" w:space="0" w:color="1B7F79"/>
          <w:bottom w:val="single" w:sz="7" w:space="0" w:color="1B7F79"/>
          <w:right w:val="single" w:sz="7" w:space="0" w:color="1B7F79"/>
          <w:insideH w:val="single" w:sz="7" w:space="0" w:color="1B7F79"/>
          <w:insideV w:val="single" w:sz="7" w:space="0" w:color="1B7F79"/>
        </w:tblBorders>
        <w:tblLayout w:type="fixed"/>
        <w:tblLook w:val="04A0" w:firstRow="1" w:lastRow="0" w:firstColumn="1" w:lastColumn="0" w:noHBand="0" w:noVBand="1"/>
      </w:tblPr>
      <w:tblGrid>
        <w:gridCol w:w="10152"/>
      </w:tblGrid>
      <w:tr w:rsidR="00361C6A" w14:paraId="02A464DE" w14:textId="77777777">
        <w:tc>
          <w:tcPr>
            <w:tcW w:w="10152" w:type="dxa"/>
            <w:shd w:val="clear" w:color="auto" w:fill="E8F4F2"/>
            <w:tcMar>
              <w:top w:w="105" w:type="dxa"/>
              <w:left w:w="175" w:type="dxa"/>
              <w:bottom w:w="105" w:type="dxa"/>
              <w:right w:w="175" w:type="dxa"/>
            </w:tcMar>
          </w:tcPr>
          <w:p w14:paraId="5CC1674A" w14:textId="77777777" w:rsidR="00361C6A" w:rsidRDefault="00000000">
            <w:pPr>
              <w:spacing w:after="0" w:line="264" w:lineRule="auto"/>
            </w:pPr>
            <w:r>
              <w:rPr>
                <w:color w:val="17324D"/>
                <w:sz w:val="19"/>
              </w:rPr>
              <w:t>OpMod helps clinicians, leaders, commissioners and service designers examine how care works in practice. It brings the essential conditions for effective care into one operational model, helping teams move from good intentions to coordinated decisions and consistent delivery. Use it to review an individual pathway, strengthen an existing service or design a new model of care. Consider all seven domains together, identify the gaps most likely to limit outcomes and agree the first practical action.</w:t>
            </w:r>
          </w:p>
        </w:tc>
      </w:tr>
    </w:tbl>
    <w:p w14:paraId="6408BC1F" w14:textId="77777777" w:rsidR="008E2809" w:rsidRPr="008E2809" w:rsidRDefault="008E2809">
      <w:pPr>
        <w:spacing w:before="160" w:after="120" w:line="264" w:lineRule="auto"/>
        <w:rPr>
          <w:b/>
          <w:color w:val="1B7F79"/>
          <w:sz w:val="10"/>
          <w:szCs w:val="10"/>
        </w:rPr>
      </w:pPr>
    </w:p>
    <w:p w14:paraId="3D7E90D6" w14:textId="4979E310" w:rsidR="008E2809" w:rsidRPr="008E2809" w:rsidRDefault="00000000">
      <w:pPr>
        <w:spacing w:before="160" w:after="120" w:line="264" w:lineRule="auto"/>
        <w:rPr>
          <w:b/>
          <w:color w:val="1B7F79"/>
          <w:sz w:val="24"/>
        </w:rPr>
      </w:pPr>
      <w:r>
        <w:rPr>
          <w:b/>
          <w:color w:val="1B7F79"/>
          <w:sz w:val="24"/>
        </w:rPr>
        <w:t>THE SEVEN DOMAINS</w:t>
      </w:r>
    </w:p>
    <w:tbl>
      <w:tblPr>
        <w:tblW w:w="10152" w:type="dxa"/>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Layout w:type="fixed"/>
        <w:tblLook w:val="04A0" w:firstRow="1" w:lastRow="0" w:firstColumn="1" w:lastColumn="0" w:noHBand="0" w:noVBand="1"/>
      </w:tblPr>
      <w:tblGrid>
        <w:gridCol w:w="717"/>
        <w:gridCol w:w="2237"/>
        <w:gridCol w:w="7138"/>
        <w:gridCol w:w="60"/>
      </w:tblGrid>
      <w:tr w:rsidR="00361C6A" w14:paraId="27EB0E68" w14:textId="77777777">
        <w:tc>
          <w:tcPr>
            <w:tcW w:w="720" w:type="dxa"/>
            <w:shd w:val="clear" w:color="auto" w:fill="1B7F79"/>
            <w:tcMar>
              <w:top w:w="95" w:type="dxa"/>
              <w:left w:w="120" w:type="dxa"/>
              <w:bottom w:w="95" w:type="dxa"/>
              <w:right w:w="120" w:type="dxa"/>
            </w:tcMar>
            <w:vAlign w:val="center"/>
          </w:tcPr>
          <w:p w14:paraId="5A2D9CCA" w14:textId="77777777" w:rsidR="00361C6A" w:rsidRDefault="00000000">
            <w:pPr>
              <w:spacing w:after="0"/>
              <w:jc w:val="center"/>
            </w:pPr>
            <w:r>
              <w:rPr>
                <w:b/>
                <w:color w:val="FFFFFF"/>
              </w:rPr>
              <w:t>01</w:t>
            </w:r>
          </w:p>
        </w:tc>
        <w:tc>
          <w:tcPr>
            <w:tcW w:w="2250" w:type="dxa"/>
            <w:shd w:val="clear" w:color="auto" w:fill="E8F4F2"/>
            <w:tcMar>
              <w:top w:w="95" w:type="dxa"/>
              <w:left w:w="120" w:type="dxa"/>
              <w:bottom w:w="95" w:type="dxa"/>
              <w:right w:w="120" w:type="dxa"/>
            </w:tcMar>
            <w:vAlign w:val="center"/>
          </w:tcPr>
          <w:p w14:paraId="22E4DDF5" w14:textId="77777777" w:rsidR="00361C6A" w:rsidRDefault="00000000">
            <w:pPr>
              <w:spacing w:after="0" w:line="240" w:lineRule="auto"/>
            </w:pPr>
            <w:r>
              <w:rPr>
                <w:b/>
                <w:color w:val="17324D"/>
                <w:sz w:val="19"/>
              </w:rPr>
              <w:t>Person in Full</w:t>
            </w:r>
          </w:p>
        </w:tc>
        <w:tc>
          <w:tcPr>
            <w:tcW w:w="7182" w:type="dxa"/>
            <w:gridSpan w:val="2"/>
            <w:shd w:val="clear" w:color="auto" w:fill="E8F4F2"/>
            <w:tcMar>
              <w:top w:w="95" w:type="dxa"/>
              <w:left w:w="120" w:type="dxa"/>
              <w:bottom w:w="95" w:type="dxa"/>
              <w:right w:w="120" w:type="dxa"/>
            </w:tcMar>
            <w:vAlign w:val="center"/>
          </w:tcPr>
          <w:p w14:paraId="4123BB0C" w14:textId="77777777" w:rsidR="00361C6A" w:rsidRDefault="00000000">
            <w:pPr>
              <w:spacing w:after="20" w:line="252" w:lineRule="auto"/>
            </w:pPr>
            <w:r>
              <w:rPr>
                <w:sz w:val="17"/>
              </w:rPr>
              <w:t>Build one shared understanding of the person's health, function, identity, roles, circumstances, risks and priorities. Use this whole-person picture to agree meaningful outcomes and create one coherent plan.</w:t>
            </w:r>
          </w:p>
          <w:p w14:paraId="12CB9A4C" w14:textId="77777777" w:rsidR="00361C6A" w:rsidRDefault="00000000">
            <w:pPr>
              <w:spacing w:after="0" w:line="240" w:lineRule="auto"/>
            </w:pPr>
            <w:r>
              <w:rPr>
                <w:b/>
                <w:color w:val="1B7F79"/>
                <w:sz w:val="17"/>
              </w:rPr>
              <w:t xml:space="preserve">Ask: </w:t>
            </w:r>
            <w:r>
              <w:rPr>
                <w:i/>
                <w:color w:val="667681"/>
                <w:sz w:val="17"/>
              </w:rPr>
              <w:t>Do we understand what matters to this person, what affects their recovery and how every part of the plan connects?</w:t>
            </w:r>
          </w:p>
        </w:tc>
      </w:tr>
      <w:tr w:rsidR="00361C6A" w14:paraId="43F2F49A" w14:textId="77777777">
        <w:tc>
          <w:tcPr>
            <w:tcW w:w="720" w:type="dxa"/>
            <w:shd w:val="clear" w:color="auto" w:fill="1B7F79"/>
            <w:tcMar>
              <w:top w:w="95" w:type="dxa"/>
              <w:left w:w="120" w:type="dxa"/>
              <w:bottom w:w="95" w:type="dxa"/>
              <w:right w:w="120" w:type="dxa"/>
            </w:tcMar>
            <w:vAlign w:val="center"/>
          </w:tcPr>
          <w:p w14:paraId="7F94797A" w14:textId="77777777" w:rsidR="00361C6A" w:rsidRDefault="00000000">
            <w:pPr>
              <w:spacing w:after="0"/>
              <w:jc w:val="center"/>
            </w:pPr>
            <w:r>
              <w:rPr>
                <w:b/>
                <w:color w:val="FFFFFF"/>
              </w:rPr>
              <w:t>02</w:t>
            </w:r>
          </w:p>
        </w:tc>
        <w:tc>
          <w:tcPr>
            <w:tcW w:w="2250" w:type="dxa"/>
            <w:shd w:val="clear" w:color="auto" w:fill="EEF3F7"/>
            <w:tcMar>
              <w:top w:w="95" w:type="dxa"/>
              <w:left w:w="120" w:type="dxa"/>
              <w:bottom w:w="95" w:type="dxa"/>
              <w:right w:w="120" w:type="dxa"/>
            </w:tcMar>
            <w:vAlign w:val="center"/>
          </w:tcPr>
          <w:p w14:paraId="7E054B62" w14:textId="77777777" w:rsidR="00361C6A" w:rsidRDefault="00000000">
            <w:pPr>
              <w:spacing w:after="0" w:line="240" w:lineRule="auto"/>
            </w:pPr>
            <w:r>
              <w:rPr>
                <w:b/>
                <w:color w:val="17324D"/>
                <w:sz w:val="19"/>
              </w:rPr>
              <w:t>Team Working</w:t>
            </w:r>
          </w:p>
        </w:tc>
        <w:tc>
          <w:tcPr>
            <w:tcW w:w="7182" w:type="dxa"/>
            <w:gridSpan w:val="2"/>
            <w:shd w:val="clear" w:color="auto" w:fill="EEF3F7"/>
            <w:tcMar>
              <w:top w:w="95" w:type="dxa"/>
              <w:left w:w="120" w:type="dxa"/>
              <w:bottom w:w="95" w:type="dxa"/>
              <w:right w:w="120" w:type="dxa"/>
            </w:tcMar>
            <w:vAlign w:val="center"/>
          </w:tcPr>
          <w:p w14:paraId="2C29D76E" w14:textId="77777777" w:rsidR="00361C6A" w:rsidRDefault="00000000">
            <w:pPr>
              <w:spacing w:after="20" w:line="252" w:lineRule="auto"/>
            </w:pPr>
            <w:r>
              <w:rPr>
                <w:sz w:val="17"/>
              </w:rPr>
              <w:t>Connect professional expertise through shared goals, direct communication, coordinated decisions and clear responsibility. Team members should work from the same formulation and adapt their input together as needs change.</w:t>
            </w:r>
          </w:p>
          <w:p w14:paraId="5C3A4EEE" w14:textId="77777777" w:rsidR="00361C6A" w:rsidRDefault="00000000">
            <w:pPr>
              <w:spacing w:after="0" w:line="240" w:lineRule="auto"/>
            </w:pPr>
            <w:r>
              <w:rPr>
                <w:b/>
                <w:color w:val="1B7F79"/>
                <w:sz w:val="17"/>
              </w:rPr>
              <w:t xml:space="preserve">Ask: </w:t>
            </w:r>
            <w:r>
              <w:rPr>
                <w:i/>
                <w:color w:val="667681"/>
                <w:sz w:val="17"/>
              </w:rPr>
              <w:t>Does the person experience one joined-up team, with shared goals, clear roles and timely decisions?</w:t>
            </w:r>
          </w:p>
        </w:tc>
      </w:tr>
      <w:tr w:rsidR="00361C6A" w14:paraId="4F0C5673" w14:textId="77777777">
        <w:tc>
          <w:tcPr>
            <w:tcW w:w="720" w:type="dxa"/>
            <w:shd w:val="clear" w:color="auto" w:fill="1B7F79"/>
            <w:tcMar>
              <w:top w:w="95" w:type="dxa"/>
              <w:left w:w="120" w:type="dxa"/>
              <w:bottom w:w="95" w:type="dxa"/>
              <w:right w:w="120" w:type="dxa"/>
            </w:tcMar>
            <w:vAlign w:val="center"/>
          </w:tcPr>
          <w:p w14:paraId="5A9E8040" w14:textId="77777777" w:rsidR="00361C6A" w:rsidRDefault="00000000">
            <w:pPr>
              <w:spacing w:after="0"/>
              <w:jc w:val="center"/>
            </w:pPr>
            <w:r>
              <w:rPr>
                <w:b/>
                <w:color w:val="FFFFFF"/>
              </w:rPr>
              <w:t>03</w:t>
            </w:r>
          </w:p>
        </w:tc>
        <w:tc>
          <w:tcPr>
            <w:tcW w:w="2250" w:type="dxa"/>
            <w:shd w:val="clear" w:color="auto" w:fill="E8F4F2"/>
            <w:tcMar>
              <w:top w:w="95" w:type="dxa"/>
              <w:left w:w="120" w:type="dxa"/>
              <w:bottom w:w="95" w:type="dxa"/>
              <w:right w:w="120" w:type="dxa"/>
            </w:tcMar>
            <w:vAlign w:val="center"/>
          </w:tcPr>
          <w:p w14:paraId="0DAAFBF5" w14:textId="77777777" w:rsidR="00361C6A" w:rsidRDefault="00000000">
            <w:pPr>
              <w:spacing w:after="0" w:line="240" w:lineRule="auto"/>
            </w:pPr>
            <w:r>
              <w:rPr>
                <w:b/>
                <w:color w:val="17324D"/>
                <w:sz w:val="19"/>
              </w:rPr>
              <w:t>Specialist Fit</w:t>
            </w:r>
          </w:p>
        </w:tc>
        <w:tc>
          <w:tcPr>
            <w:tcW w:w="7182" w:type="dxa"/>
            <w:gridSpan w:val="2"/>
            <w:shd w:val="clear" w:color="auto" w:fill="E8F4F2"/>
            <w:tcMar>
              <w:top w:w="95" w:type="dxa"/>
              <w:left w:w="120" w:type="dxa"/>
              <w:bottom w:w="95" w:type="dxa"/>
              <w:right w:w="120" w:type="dxa"/>
            </w:tcMar>
            <w:vAlign w:val="center"/>
          </w:tcPr>
          <w:p w14:paraId="73909E46" w14:textId="77777777" w:rsidR="00361C6A" w:rsidRDefault="00000000">
            <w:pPr>
              <w:spacing w:after="20" w:line="252" w:lineRule="auto"/>
            </w:pPr>
            <w:r>
              <w:rPr>
                <w:sz w:val="17"/>
              </w:rPr>
              <w:t>Match the team's knowledge, experience and resources to the nature and complexity of the person's needs. Recognise the limits of local expertise and bring in specialist support early enough to influence outcomes.</w:t>
            </w:r>
          </w:p>
          <w:p w14:paraId="0E14CD15" w14:textId="77777777" w:rsidR="00361C6A" w:rsidRDefault="00000000">
            <w:pPr>
              <w:spacing w:after="0" w:line="240" w:lineRule="auto"/>
            </w:pPr>
            <w:r>
              <w:rPr>
                <w:b/>
                <w:color w:val="1B7F79"/>
                <w:sz w:val="17"/>
              </w:rPr>
              <w:t xml:space="preserve">Ask: </w:t>
            </w:r>
            <w:r>
              <w:rPr>
                <w:i/>
                <w:color w:val="667681"/>
                <w:sz w:val="17"/>
              </w:rPr>
              <w:t>Do we have the right expertise for this person's needs, and do we know when to refer, consult or partner?</w:t>
            </w:r>
          </w:p>
        </w:tc>
      </w:tr>
      <w:tr w:rsidR="00361C6A" w14:paraId="2894F493" w14:textId="77777777">
        <w:tc>
          <w:tcPr>
            <w:tcW w:w="720" w:type="dxa"/>
            <w:shd w:val="clear" w:color="auto" w:fill="1B7F79"/>
            <w:tcMar>
              <w:top w:w="95" w:type="dxa"/>
              <w:left w:w="120" w:type="dxa"/>
              <w:bottom w:w="95" w:type="dxa"/>
              <w:right w:w="120" w:type="dxa"/>
            </w:tcMar>
            <w:vAlign w:val="center"/>
          </w:tcPr>
          <w:p w14:paraId="275D5FFB" w14:textId="77777777" w:rsidR="00361C6A" w:rsidRDefault="00000000">
            <w:pPr>
              <w:spacing w:after="0"/>
              <w:jc w:val="center"/>
            </w:pPr>
            <w:r>
              <w:rPr>
                <w:b/>
                <w:color w:val="FFFFFF"/>
              </w:rPr>
              <w:t>04</w:t>
            </w:r>
          </w:p>
        </w:tc>
        <w:tc>
          <w:tcPr>
            <w:tcW w:w="2250" w:type="dxa"/>
            <w:shd w:val="clear" w:color="auto" w:fill="EEF3F7"/>
            <w:tcMar>
              <w:top w:w="95" w:type="dxa"/>
              <w:left w:w="120" w:type="dxa"/>
              <w:bottom w:w="95" w:type="dxa"/>
              <w:right w:w="120" w:type="dxa"/>
            </w:tcMar>
            <w:vAlign w:val="center"/>
          </w:tcPr>
          <w:p w14:paraId="4437F0BB" w14:textId="77777777" w:rsidR="00361C6A" w:rsidRDefault="00000000">
            <w:pPr>
              <w:spacing w:after="0" w:line="240" w:lineRule="auto"/>
            </w:pPr>
            <w:r>
              <w:rPr>
                <w:b/>
                <w:color w:val="17324D"/>
                <w:sz w:val="19"/>
              </w:rPr>
              <w:t>Dosage That Works</w:t>
            </w:r>
          </w:p>
        </w:tc>
        <w:tc>
          <w:tcPr>
            <w:tcW w:w="7182" w:type="dxa"/>
            <w:gridSpan w:val="2"/>
            <w:shd w:val="clear" w:color="auto" w:fill="EEF3F7"/>
            <w:tcMar>
              <w:top w:w="95" w:type="dxa"/>
              <w:left w:w="120" w:type="dxa"/>
              <w:bottom w:w="95" w:type="dxa"/>
              <w:right w:w="120" w:type="dxa"/>
            </w:tcMar>
            <w:vAlign w:val="center"/>
          </w:tcPr>
          <w:p w14:paraId="311B19E4" w14:textId="77777777" w:rsidR="00361C6A" w:rsidRDefault="00000000">
            <w:pPr>
              <w:spacing w:after="20" w:line="252" w:lineRule="auto"/>
            </w:pPr>
            <w:r>
              <w:rPr>
                <w:sz w:val="17"/>
              </w:rPr>
              <w:t>Prescribe the right type, frequency, intensity, timing and duration of input for the person's goals and phase of recovery. Base dosage on clinical reasoning, response and opportunity for progress, then review it actively.</w:t>
            </w:r>
          </w:p>
          <w:p w14:paraId="77BCFF24" w14:textId="77777777" w:rsidR="00361C6A" w:rsidRDefault="00000000">
            <w:pPr>
              <w:spacing w:after="0" w:line="240" w:lineRule="auto"/>
            </w:pPr>
            <w:r>
              <w:rPr>
                <w:b/>
                <w:color w:val="1B7F79"/>
                <w:sz w:val="17"/>
              </w:rPr>
              <w:t xml:space="preserve">Ask: </w:t>
            </w:r>
            <w:r>
              <w:rPr>
                <w:i/>
                <w:color w:val="667681"/>
                <w:sz w:val="17"/>
              </w:rPr>
              <w:t>What dosage gives this person the best chance of progress now, and what evidence will prompt us to change it?</w:t>
            </w:r>
          </w:p>
        </w:tc>
      </w:tr>
      <w:tr w:rsidR="00361C6A" w14:paraId="694AC344" w14:textId="77777777">
        <w:tc>
          <w:tcPr>
            <w:tcW w:w="720" w:type="dxa"/>
            <w:shd w:val="clear" w:color="auto" w:fill="1B7F79"/>
            <w:tcMar>
              <w:top w:w="95" w:type="dxa"/>
              <w:left w:w="120" w:type="dxa"/>
              <w:bottom w:w="95" w:type="dxa"/>
              <w:right w:w="120" w:type="dxa"/>
            </w:tcMar>
            <w:vAlign w:val="center"/>
          </w:tcPr>
          <w:p w14:paraId="757785D6" w14:textId="77777777" w:rsidR="00361C6A" w:rsidRDefault="00000000">
            <w:pPr>
              <w:spacing w:after="0"/>
              <w:jc w:val="center"/>
            </w:pPr>
            <w:r>
              <w:rPr>
                <w:b/>
                <w:color w:val="FFFFFF"/>
              </w:rPr>
              <w:t>05</w:t>
            </w:r>
          </w:p>
        </w:tc>
        <w:tc>
          <w:tcPr>
            <w:tcW w:w="2250" w:type="dxa"/>
            <w:shd w:val="clear" w:color="auto" w:fill="E8F4F2"/>
            <w:tcMar>
              <w:top w:w="95" w:type="dxa"/>
              <w:left w:w="120" w:type="dxa"/>
              <w:bottom w:w="95" w:type="dxa"/>
              <w:right w:w="120" w:type="dxa"/>
            </w:tcMar>
            <w:vAlign w:val="center"/>
          </w:tcPr>
          <w:p w14:paraId="05566C2A" w14:textId="77777777" w:rsidR="00361C6A" w:rsidRDefault="00000000">
            <w:pPr>
              <w:spacing w:after="0" w:line="240" w:lineRule="auto"/>
            </w:pPr>
            <w:r>
              <w:rPr>
                <w:b/>
                <w:color w:val="17324D"/>
                <w:sz w:val="19"/>
              </w:rPr>
              <w:t>Places and Spaces</w:t>
            </w:r>
          </w:p>
        </w:tc>
        <w:tc>
          <w:tcPr>
            <w:tcW w:w="7182" w:type="dxa"/>
            <w:gridSpan w:val="2"/>
            <w:shd w:val="clear" w:color="auto" w:fill="E8F4F2"/>
            <w:tcMar>
              <w:top w:w="95" w:type="dxa"/>
              <w:left w:w="120" w:type="dxa"/>
              <w:bottom w:w="95" w:type="dxa"/>
              <w:right w:w="120" w:type="dxa"/>
            </w:tcMar>
            <w:vAlign w:val="center"/>
          </w:tcPr>
          <w:p w14:paraId="5F803FAD" w14:textId="77777777" w:rsidR="00361C6A" w:rsidRDefault="00000000">
            <w:pPr>
              <w:spacing w:after="20" w:line="252" w:lineRule="auto"/>
            </w:pPr>
            <w:r>
              <w:rPr>
                <w:sz w:val="17"/>
              </w:rPr>
              <w:t>Choose settings, equipment and environments that support safe treatment, confidence, progress and transfer into daily life. Consider whether the space enables the intensity, privacy, challenge and real-world practice required.</w:t>
            </w:r>
          </w:p>
          <w:p w14:paraId="5617C76F" w14:textId="0887ADA8" w:rsidR="00361C6A" w:rsidRDefault="00000000">
            <w:pPr>
              <w:spacing w:after="0" w:line="240" w:lineRule="auto"/>
            </w:pPr>
            <w:r>
              <w:rPr>
                <w:b/>
                <w:color w:val="1B7F79"/>
                <w:sz w:val="17"/>
              </w:rPr>
              <w:t xml:space="preserve">Ask: </w:t>
            </w:r>
            <w:r>
              <w:rPr>
                <w:i/>
                <w:color w:val="667681"/>
                <w:sz w:val="17"/>
              </w:rPr>
              <w:t>Does this environment</w:t>
            </w:r>
            <w:r w:rsidR="008E2809">
              <w:rPr>
                <w:i/>
                <w:color w:val="667681"/>
                <w:sz w:val="17"/>
              </w:rPr>
              <w:t xml:space="preserve"> enable the most appropriate treatment modality</w:t>
            </w:r>
            <w:r>
              <w:rPr>
                <w:i/>
                <w:color w:val="667681"/>
                <w:sz w:val="17"/>
              </w:rPr>
              <w:t>, at the level and intensity need</w:t>
            </w:r>
            <w:r w:rsidR="008E2809">
              <w:rPr>
                <w:i/>
                <w:color w:val="667681"/>
                <w:sz w:val="17"/>
              </w:rPr>
              <w:t>ed</w:t>
            </w:r>
            <w:r>
              <w:rPr>
                <w:i/>
                <w:color w:val="667681"/>
                <w:sz w:val="17"/>
              </w:rPr>
              <w:t>?</w:t>
            </w:r>
          </w:p>
        </w:tc>
      </w:tr>
      <w:tr w:rsidR="00361C6A" w14:paraId="03E601A6" w14:textId="77777777">
        <w:tc>
          <w:tcPr>
            <w:tcW w:w="720" w:type="dxa"/>
            <w:shd w:val="clear" w:color="auto" w:fill="1B7F79"/>
            <w:tcMar>
              <w:top w:w="95" w:type="dxa"/>
              <w:left w:w="120" w:type="dxa"/>
              <w:bottom w:w="95" w:type="dxa"/>
              <w:right w:w="120" w:type="dxa"/>
            </w:tcMar>
            <w:vAlign w:val="center"/>
          </w:tcPr>
          <w:p w14:paraId="7431EEA7" w14:textId="77777777" w:rsidR="00361C6A" w:rsidRDefault="00000000">
            <w:pPr>
              <w:spacing w:after="0"/>
              <w:jc w:val="center"/>
            </w:pPr>
            <w:r>
              <w:rPr>
                <w:b/>
                <w:color w:val="FFFFFF"/>
              </w:rPr>
              <w:t>06</w:t>
            </w:r>
          </w:p>
        </w:tc>
        <w:tc>
          <w:tcPr>
            <w:tcW w:w="2250" w:type="dxa"/>
            <w:shd w:val="clear" w:color="auto" w:fill="EEF3F7"/>
            <w:tcMar>
              <w:top w:w="95" w:type="dxa"/>
              <w:left w:w="120" w:type="dxa"/>
              <w:bottom w:w="95" w:type="dxa"/>
              <w:right w:w="120" w:type="dxa"/>
            </w:tcMar>
            <w:vAlign w:val="center"/>
          </w:tcPr>
          <w:p w14:paraId="3A9D6C89" w14:textId="77777777" w:rsidR="00361C6A" w:rsidRDefault="00000000">
            <w:pPr>
              <w:spacing w:after="0" w:line="240" w:lineRule="auto"/>
            </w:pPr>
            <w:r>
              <w:rPr>
                <w:b/>
                <w:color w:val="17324D"/>
                <w:sz w:val="19"/>
              </w:rPr>
              <w:t>Linear Leadership</w:t>
            </w:r>
          </w:p>
        </w:tc>
        <w:tc>
          <w:tcPr>
            <w:tcW w:w="7182" w:type="dxa"/>
            <w:gridSpan w:val="2"/>
            <w:shd w:val="clear" w:color="auto" w:fill="EEF3F7"/>
            <w:tcMar>
              <w:top w:w="95" w:type="dxa"/>
              <w:left w:w="120" w:type="dxa"/>
              <w:bottom w:w="95" w:type="dxa"/>
              <w:right w:w="120" w:type="dxa"/>
            </w:tcMar>
            <w:vAlign w:val="center"/>
          </w:tcPr>
          <w:p w14:paraId="4459A4F4" w14:textId="77777777" w:rsidR="00361C6A" w:rsidRDefault="00000000">
            <w:pPr>
              <w:spacing w:after="20" w:line="252" w:lineRule="auto"/>
            </w:pPr>
            <w:r>
              <w:rPr>
                <w:sz w:val="17"/>
              </w:rPr>
              <w:t>Create psychological safety and let the person with the most relevant expertise shape each decision, while keeping accountability clear. Leadership should move to where the best knowledge sits and make challenge, curiosity and early escalation routine.</w:t>
            </w:r>
          </w:p>
          <w:p w14:paraId="3E19EEAC" w14:textId="77777777" w:rsidR="00361C6A" w:rsidRDefault="00000000">
            <w:pPr>
              <w:spacing w:after="0" w:line="240" w:lineRule="auto"/>
            </w:pPr>
            <w:r>
              <w:rPr>
                <w:b/>
                <w:color w:val="1B7F79"/>
                <w:sz w:val="17"/>
              </w:rPr>
              <w:t xml:space="preserve">Ask: </w:t>
            </w:r>
            <w:r>
              <w:rPr>
                <w:i/>
                <w:color w:val="667681"/>
                <w:sz w:val="17"/>
              </w:rPr>
              <w:t>Can people speak openly, question decisions and lead from their expertise while responsibility remains clear?</w:t>
            </w:r>
          </w:p>
        </w:tc>
      </w:tr>
      <w:tr w:rsidR="00361C6A" w14:paraId="22ED71AB" w14:textId="77777777">
        <w:tc>
          <w:tcPr>
            <w:tcW w:w="720" w:type="dxa"/>
            <w:shd w:val="clear" w:color="auto" w:fill="1B7F79"/>
            <w:tcMar>
              <w:top w:w="95" w:type="dxa"/>
              <w:left w:w="120" w:type="dxa"/>
              <w:bottom w:w="95" w:type="dxa"/>
              <w:right w:w="120" w:type="dxa"/>
            </w:tcMar>
            <w:vAlign w:val="center"/>
          </w:tcPr>
          <w:p w14:paraId="29D9E385" w14:textId="77777777" w:rsidR="00361C6A" w:rsidRDefault="00000000">
            <w:pPr>
              <w:spacing w:after="0"/>
              <w:jc w:val="center"/>
            </w:pPr>
            <w:r>
              <w:rPr>
                <w:b/>
                <w:color w:val="FFFFFF"/>
              </w:rPr>
              <w:t>07</w:t>
            </w:r>
          </w:p>
        </w:tc>
        <w:tc>
          <w:tcPr>
            <w:tcW w:w="2250" w:type="dxa"/>
            <w:shd w:val="clear" w:color="auto" w:fill="E8F4F2"/>
            <w:tcMar>
              <w:top w:w="95" w:type="dxa"/>
              <w:left w:w="120" w:type="dxa"/>
              <w:bottom w:w="95" w:type="dxa"/>
              <w:right w:w="120" w:type="dxa"/>
            </w:tcMar>
            <w:vAlign w:val="center"/>
          </w:tcPr>
          <w:p w14:paraId="26FA3138" w14:textId="77777777" w:rsidR="00361C6A" w:rsidRDefault="00000000">
            <w:pPr>
              <w:spacing w:after="0" w:line="240" w:lineRule="auto"/>
            </w:pPr>
            <w:r>
              <w:rPr>
                <w:b/>
                <w:color w:val="17324D"/>
                <w:sz w:val="19"/>
              </w:rPr>
              <w:t>Power Partnerships</w:t>
            </w:r>
          </w:p>
        </w:tc>
        <w:tc>
          <w:tcPr>
            <w:tcW w:w="7182" w:type="dxa"/>
            <w:gridSpan w:val="2"/>
            <w:shd w:val="clear" w:color="auto" w:fill="E8F4F2"/>
            <w:tcMar>
              <w:top w:w="95" w:type="dxa"/>
              <w:left w:w="120" w:type="dxa"/>
              <w:bottom w:w="95" w:type="dxa"/>
              <w:right w:w="120" w:type="dxa"/>
            </w:tcMar>
            <w:vAlign w:val="center"/>
          </w:tcPr>
          <w:p w14:paraId="673F0B41" w14:textId="77777777" w:rsidR="00361C6A" w:rsidRDefault="00000000">
            <w:pPr>
              <w:spacing w:after="20" w:line="252" w:lineRule="auto"/>
            </w:pPr>
            <w:r>
              <w:rPr>
                <w:sz w:val="17"/>
              </w:rPr>
              <w:t>Build purposeful links between services, organisations and communities so people reach the right expertise without avoidable gaps, delay or duplication. Agree responsibilities, information-sharing and onward routes before transitions occur.</w:t>
            </w:r>
          </w:p>
          <w:p w14:paraId="789FBB9D" w14:textId="77777777" w:rsidR="00361C6A" w:rsidRDefault="00000000">
            <w:pPr>
              <w:spacing w:after="0" w:line="240" w:lineRule="auto"/>
            </w:pPr>
            <w:r>
              <w:rPr>
                <w:b/>
                <w:color w:val="1B7F79"/>
                <w:sz w:val="17"/>
              </w:rPr>
              <w:t xml:space="preserve">Ask: </w:t>
            </w:r>
            <w:r>
              <w:rPr>
                <w:i/>
                <w:color w:val="667681"/>
                <w:sz w:val="17"/>
              </w:rPr>
              <w:t>Do our partnerships create a connected pathway, with clear handovers, responsibilities and routes back for support?</w:t>
            </w:r>
          </w:p>
        </w:tc>
      </w:tr>
      <w:tr w:rsidR="00361C6A" w14:paraId="1048166D" w14:textId="77777777">
        <w:tblPrEx>
          <w:tblBorders>
            <w:top w:val="single" w:sz="8" w:space="0" w:color="17324D"/>
            <w:left w:val="single" w:sz="8" w:space="0" w:color="17324D"/>
            <w:bottom w:val="single" w:sz="8" w:space="0" w:color="17324D"/>
            <w:right w:val="single" w:sz="8" w:space="0" w:color="17324D"/>
            <w:insideH w:val="single" w:sz="8" w:space="0" w:color="17324D"/>
            <w:insideV w:val="single" w:sz="8" w:space="0" w:color="17324D"/>
          </w:tblBorders>
        </w:tblPrEx>
        <w:trPr>
          <w:gridAfter w:val="1"/>
          <w:wAfter w:w="60" w:type="dxa"/>
        </w:trPr>
        <w:tc>
          <w:tcPr>
            <w:tcW w:w="10152" w:type="dxa"/>
            <w:gridSpan w:val="3"/>
            <w:shd w:val="clear" w:color="auto" w:fill="17324D"/>
            <w:tcMar>
              <w:top w:w="115" w:type="dxa"/>
              <w:left w:w="180" w:type="dxa"/>
              <w:bottom w:w="115" w:type="dxa"/>
              <w:right w:w="180" w:type="dxa"/>
            </w:tcMar>
          </w:tcPr>
          <w:p w14:paraId="055FF90D" w14:textId="77777777" w:rsidR="008E2809" w:rsidRDefault="008E2809">
            <w:pPr>
              <w:spacing w:after="20"/>
              <w:jc w:val="center"/>
              <w:rPr>
                <w:b/>
                <w:color w:val="9FD6D1"/>
                <w:sz w:val="17"/>
              </w:rPr>
            </w:pPr>
          </w:p>
          <w:p w14:paraId="0A2E7BB9" w14:textId="581DAC18" w:rsidR="00361C6A" w:rsidRDefault="00000000">
            <w:pPr>
              <w:spacing w:after="20"/>
              <w:jc w:val="center"/>
            </w:pPr>
            <w:r>
              <w:rPr>
                <w:b/>
                <w:color w:val="9FD6D1"/>
                <w:sz w:val="17"/>
              </w:rPr>
              <w:t>THE OPMOD QUESTION</w:t>
            </w:r>
          </w:p>
          <w:p w14:paraId="344D3070" w14:textId="77777777" w:rsidR="00361C6A" w:rsidRDefault="00000000">
            <w:pPr>
              <w:spacing w:after="0"/>
              <w:jc w:val="center"/>
            </w:pPr>
            <w:r>
              <w:rPr>
                <w:b/>
                <w:color w:val="FFFFFF"/>
                <w:sz w:val="21"/>
              </w:rPr>
              <w:t>Is this pathway designed to give this person the best possible opportunity to achieve an optimal outcome?</w:t>
            </w:r>
          </w:p>
        </w:tc>
      </w:tr>
    </w:tbl>
    <w:p w14:paraId="38910FFE" w14:textId="77777777" w:rsidR="00675BDD" w:rsidRDefault="00675BDD"/>
    <w:sectPr w:rsidR="00675BDD" w:rsidSect="00034616">
      <w:footerReference w:type="default" r:id="rId8"/>
      <w:pgSz w:w="11906" w:h="16838"/>
      <w:pgMar w:top="709" w:right="879" w:bottom="652" w:left="879"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4825E" w14:textId="77777777" w:rsidR="00675BDD" w:rsidRDefault="00675BDD">
      <w:pPr>
        <w:spacing w:after="0" w:line="240" w:lineRule="auto"/>
      </w:pPr>
      <w:r>
        <w:separator/>
      </w:r>
    </w:p>
  </w:endnote>
  <w:endnote w:type="continuationSeparator" w:id="0">
    <w:p w14:paraId="577B7724" w14:textId="77777777" w:rsidR="00675BDD" w:rsidRDefault="00675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D71BB" w14:textId="77777777" w:rsidR="00361C6A" w:rsidRDefault="00000000">
    <w:pPr>
      <w:pStyle w:val="Footer"/>
      <w:jc w:val="center"/>
    </w:pPr>
    <w:r>
      <w:rPr>
        <w:color w:val="667681"/>
        <w:sz w:val="15"/>
      </w:rPr>
      <w:t xml:space="preserve">© 2026 Allyson </w:t>
    </w:r>
    <w:proofErr w:type="gramStart"/>
    <w:r>
      <w:rPr>
        <w:color w:val="667681"/>
        <w:sz w:val="15"/>
      </w:rPr>
      <w:t>Ballard  |</w:t>
    </w:r>
    <w:proofErr w:type="gramEnd"/>
    <w:r>
      <w:rPr>
        <w:color w:val="667681"/>
        <w:sz w:val="15"/>
      </w:rPr>
      <w:t xml:space="preserve">  Free resource accompanying Inside Out: A Practical Model for Changing Healthcare from the Frontline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CB9B5" w14:textId="77777777" w:rsidR="00675BDD" w:rsidRDefault="00675BDD">
      <w:pPr>
        <w:spacing w:after="0" w:line="240" w:lineRule="auto"/>
      </w:pPr>
      <w:r>
        <w:separator/>
      </w:r>
    </w:p>
  </w:footnote>
  <w:footnote w:type="continuationSeparator" w:id="0">
    <w:p w14:paraId="0F212DDD" w14:textId="77777777" w:rsidR="00675BDD" w:rsidRDefault="00675B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0023508">
    <w:abstractNumId w:val="8"/>
  </w:num>
  <w:num w:numId="2" w16cid:durableId="850686085">
    <w:abstractNumId w:val="6"/>
  </w:num>
  <w:num w:numId="3" w16cid:durableId="1223366374">
    <w:abstractNumId w:val="5"/>
  </w:num>
  <w:num w:numId="4" w16cid:durableId="1913541114">
    <w:abstractNumId w:val="4"/>
  </w:num>
  <w:num w:numId="5" w16cid:durableId="1833135733">
    <w:abstractNumId w:val="7"/>
  </w:num>
  <w:num w:numId="6" w16cid:durableId="1545408969">
    <w:abstractNumId w:val="3"/>
  </w:num>
  <w:num w:numId="7" w16cid:durableId="161355605">
    <w:abstractNumId w:val="2"/>
  </w:num>
  <w:num w:numId="8" w16cid:durableId="290980456">
    <w:abstractNumId w:val="1"/>
  </w:num>
  <w:num w:numId="9" w16cid:durableId="1901399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860"/>
    <w:rsid w:val="0015074B"/>
    <w:rsid w:val="0029639D"/>
    <w:rsid w:val="00326F90"/>
    <w:rsid w:val="00361C6A"/>
    <w:rsid w:val="00675BDD"/>
    <w:rsid w:val="008E280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78CDDD"/>
  <w14:defaultImageDpi w14:val="300"/>
  <w15:docId w15:val="{D22E7C47-FF7D-D840-99B1-4C145F97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color w:val="263746"/>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493</Words>
  <Characters>2852</Characters>
  <Application>Microsoft Office Word</Application>
  <DocSecurity>0</DocSecurity>
  <Lines>63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OpMod: A One-Page Overview</dc:title>
  <dc:subject>Printable overview of the seven OpMod domains</dc:subject>
  <dc:creator>Allyson Ballard</dc:creator>
  <cp:keywords>OpMod, healthcare, service design, seven domains</cp:keywords>
  <dc:description>generated by python-docx</dc:description>
  <cp:lastModifiedBy>Allyson Ballard</cp:lastModifiedBy>
  <cp:revision>2</cp:revision>
  <dcterms:created xsi:type="dcterms:W3CDTF">2026-07-23T07:49:00Z</dcterms:created>
  <dcterms:modified xsi:type="dcterms:W3CDTF">2026-07-23T07:49:00Z</dcterms:modified>
  <cp:category/>
</cp:coreProperties>
</file>